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spacing w:line="264" w:lineRule="auto"/>
        <w:ind/>
        <w:jc w:val="right"/>
        <w:rPr>
          <w:rFonts w:ascii="Calibri" w:hAnsi="Calibri"/>
          <w:b w:val="1"/>
          <w:color w:themeColor="text1" w:val="000000"/>
          <w:sz w:val="24"/>
        </w:rPr>
      </w:pPr>
      <w:r>
        <w:rPr>
          <w:rFonts w:ascii="Calibri" w:hAnsi="Calibri"/>
          <w:color w:themeColor="text1" w:val="000000"/>
          <w:sz w:val="24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column">
              <wp:posOffset>2303145</wp:posOffset>
            </wp:positionH>
            <wp:positionV relativeFrom="paragraph">
              <wp:posOffset>-374650</wp:posOffset>
            </wp:positionV>
            <wp:extent cx="1391285" cy="1248410"/>
            <wp:effectExtent b="0" l="0" r="0" t="0"/>
            <wp:wrapSquare distB="0" distL="114300" distR="114300" distT="0" wrapText="bothSides"/>
            <wp:docPr hidden="false" id="1" name="Picture 1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3"/>
                    <a:srcRect b="0" l="0" r="0" t="0"/>
                    <a:stretch/>
                  </pic:blipFill>
                  <pic:spPr>
                    <a:xfrm flipH="false" flipV="false" rot="0">
                      <a:ext cx="1391285" cy="124841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4000000">
      <w:pPr>
        <w:widowControl w:val="0"/>
        <w:spacing w:line="264" w:lineRule="auto"/>
        <w:ind/>
        <w:jc w:val="center"/>
        <w:rPr>
          <w:rFonts w:ascii="Calibri" w:hAnsi="Calibri"/>
          <w:color w:themeColor="text1" w:val="000000"/>
          <w:sz w:val="24"/>
        </w:rPr>
      </w:pPr>
    </w:p>
    <w:p w14:paraId="05000000">
      <w:pPr>
        <w:widowControl w:val="0"/>
        <w:spacing w:line="264" w:lineRule="auto"/>
        <w:ind/>
        <w:jc w:val="center"/>
        <w:rPr>
          <w:rFonts w:ascii="Calibri" w:hAnsi="Calibri"/>
          <w:color w:themeColor="text1" w:val="000000"/>
          <w:sz w:val="24"/>
        </w:rPr>
      </w:pPr>
    </w:p>
    <w:p w14:paraId="06000000">
      <w:pPr>
        <w:widowControl w:val="0"/>
        <w:spacing w:line="264" w:lineRule="auto"/>
        <w:ind/>
        <w:jc w:val="center"/>
        <w:rPr>
          <w:rFonts w:ascii="Calibri" w:hAnsi="Calibri"/>
          <w:color w:themeColor="text1" w:val="000000"/>
          <w:sz w:val="24"/>
        </w:rPr>
      </w:pPr>
    </w:p>
    <w:p w14:paraId="07000000">
      <w:pPr>
        <w:widowControl w:val="0"/>
        <w:spacing w:line="264" w:lineRule="auto"/>
        <w:ind/>
        <w:jc w:val="center"/>
        <w:rPr>
          <w:rFonts w:ascii="Calibri" w:hAnsi="Calibri"/>
          <w:color w:themeColor="text1" w:val="000000"/>
          <w:sz w:val="24"/>
        </w:rPr>
      </w:pPr>
    </w:p>
    <w:p w14:paraId="08000000">
      <w:pPr>
        <w:widowControl w:val="0"/>
        <w:spacing w:line="264" w:lineRule="auto"/>
        <w:ind/>
        <w:jc w:val="center"/>
        <w:rPr>
          <w:rFonts w:ascii="Calibri" w:hAnsi="Calibri"/>
          <w:color w:themeColor="text1" w:val="000000"/>
          <w:sz w:val="24"/>
        </w:rPr>
      </w:pPr>
    </w:p>
    <w:p w14:paraId="09000000">
      <w:pPr>
        <w:widowControl w:val="0"/>
        <w:spacing w:line="264" w:lineRule="auto"/>
        <w:ind/>
        <w:jc w:val="center"/>
        <w:rPr>
          <w:rFonts w:ascii="Calibri" w:hAnsi="Calibri"/>
          <w:color w:themeColor="text1" w:val="000000"/>
          <w:sz w:val="24"/>
        </w:rPr>
      </w:pPr>
    </w:p>
    <w:p w14:paraId="0A000000">
      <w:pPr>
        <w:widowControl w:val="0"/>
        <w:spacing w:line="264" w:lineRule="auto"/>
        <w:ind/>
        <w:jc w:val="center"/>
        <w:rPr>
          <w:rFonts w:ascii="Calibri" w:hAnsi="Calibri"/>
          <w:b w:val="1"/>
          <w:color w:themeColor="text1" w:val="000000"/>
          <w:sz w:val="24"/>
        </w:rPr>
      </w:pPr>
      <w:r>
        <w:rPr>
          <w:rFonts w:ascii="Calibri" w:hAnsi="Calibri"/>
          <w:color w:themeColor="text1" w:val="000000"/>
          <w:sz w:val="24"/>
        </w:rPr>
        <w:t>Некоммерческая организация</w:t>
      </w:r>
      <w:r>
        <w:rPr>
          <w:rFonts w:ascii="Calibri" w:hAnsi="Calibri"/>
          <w:color w:themeColor="text1" w:val="000000"/>
          <w:sz w:val="24"/>
        </w:rPr>
        <w:t xml:space="preserve"> «Фонд поддержки г</w:t>
      </w:r>
      <w:bookmarkStart w:id="1" w:name="_GoBack"/>
      <w:bookmarkEnd w:id="1"/>
      <w:r>
        <w:rPr>
          <w:rFonts w:ascii="Calibri" w:hAnsi="Calibri"/>
          <w:color w:themeColor="text1" w:val="000000"/>
          <w:sz w:val="24"/>
        </w:rPr>
        <w:t>ражданских инициатив»</w:t>
      </w:r>
    </w:p>
    <w:p w14:paraId="0B000000">
      <w:pPr>
        <w:rPr>
          <w:rFonts w:ascii="Calibri" w:hAnsi="Calibri"/>
          <w:color w:themeColor="text1" w:val="000000"/>
          <w:sz w:val="24"/>
        </w:rPr>
      </w:pPr>
    </w:p>
    <w:p w14:paraId="0C000000">
      <w:pPr>
        <w:ind/>
        <w:jc w:val="center"/>
        <w:rPr>
          <w:rFonts w:ascii="Calibri" w:hAnsi="Calibri"/>
          <w:b w:val="1"/>
          <w:color w:themeColor="text1" w:val="000000"/>
          <w:sz w:val="24"/>
        </w:rPr>
      </w:pPr>
      <w:r>
        <w:rPr>
          <w:rFonts w:ascii="Calibri" w:hAnsi="Calibri"/>
          <w:b w:val="1"/>
          <w:color w:themeColor="text1" w:val="000000"/>
          <w:sz w:val="24"/>
        </w:rPr>
        <w:t>Пресс-релиз (анонс</w:t>
      </w:r>
      <w:r>
        <w:rPr>
          <w:rFonts w:ascii="Calibri" w:hAnsi="Calibri"/>
          <w:b w:val="1"/>
          <w:color w:themeColor="text1" w:val="000000"/>
          <w:sz w:val="24"/>
        </w:rPr>
        <w:t>)</w:t>
      </w:r>
    </w:p>
    <w:p w14:paraId="0D000000">
      <w:pPr>
        <w:ind/>
        <w:jc w:val="center"/>
        <w:rPr>
          <w:rFonts w:ascii="Calibri" w:hAnsi="Calibri"/>
          <w:b w:val="1"/>
          <w:color w:themeColor="text1" w:val="000000"/>
          <w:sz w:val="24"/>
        </w:rPr>
      </w:pPr>
    </w:p>
    <w:p w14:paraId="0E000000">
      <w:pPr>
        <w:rPr>
          <w:rFonts w:ascii="Calibri" w:hAnsi="Calibri"/>
          <w:b w:val="1"/>
          <w:color w:themeColor="text1" w:val="000000"/>
          <w:sz w:val="24"/>
        </w:rPr>
      </w:pPr>
      <w:r>
        <w:rPr>
          <w:rFonts w:ascii="Calibri" w:hAnsi="Calibri"/>
          <w:b w:val="1"/>
          <w:color w:themeColor="text1" w:val="000000"/>
          <w:sz w:val="24"/>
        </w:rPr>
        <w:t>28 декабря 2022</w:t>
      </w:r>
      <w:r>
        <w:rPr>
          <w:rFonts w:ascii="Calibri" w:hAnsi="Calibri"/>
          <w:b w:val="1"/>
          <w:color w:themeColor="text1" w:val="000000"/>
          <w:sz w:val="24"/>
        </w:rPr>
        <w:t xml:space="preserve"> г.</w:t>
      </w:r>
      <w:r>
        <w:rPr>
          <w:rFonts w:ascii="Calibri" w:hAnsi="Calibri"/>
          <w:b w:val="1"/>
          <w:color w:themeColor="text1" w:val="000000"/>
          <w:sz w:val="24"/>
        </w:rPr>
        <w:tab/>
      </w:r>
      <w:r>
        <w:rPr>
          <w:rFonts w:ascii="Calibri" w:hAnsi="Calibri"/>
          <w:b w:val="1"/>
          <w:color w:themeColor="text1" w:val="000000"/>
          <w:sz w:val="24"/>
        </w:rPr>
        <w:tab/>
      </w:r>
      <w:r>
        <w:rPr>
          <w:rFonts w:ascii="Calibri" w:hAnsi="Calibri"/>
          <w:b w:val="1"/>
          <w:color w:themeColor="text1" w:val="000000"/>
          <w:sz w:val="24"/>
        </w:rPr>
        <w:tab/>
      </w:r>
      <w:r>
        <w:rPr>
          <w:rFonts w:ascii="Calibri" w:hAnsi="Calibri"/>
          <w:b w:val="1"/>
          <w:color w:themeColor="text1" w:val="000000"/>
          <w:sz w:val="24"/>
        </w:rPr>
        <w:tab/>
      </w:r>
      <w:r>
        <w:rPr>
          <w:rFonts w:ascii="Calibri" w:hAnsi="Calibri"/>
          <w:b w:val="1"/>
          <w:color w:themeColor="text1" w:val="000000"/>
          <w:sz w:val="24"/>
        </w:rPr>
        <w:tab/>
      </w:r>
      <w:r>
        <w:rPr>
          <w:rFonts w:ascii="Calibri" w:hAnsi="Calibri"/>
          <w:b w:val="1"/>
          <w:color w:themeColor="text1" w:val="000000"/>
          <w:sz w:val="24"/>
        </w:rPr>
        <w:tab/>
      </w:r>
      <w:r>
        <w:rPr>
          <w:rFonts w:ascii="Calibri" w:hAnsi="Calibri"/>
          <w:b w:val="1"/>
          <w:color w:themeColor="text1" w:val="000000"/>
          <w:sz w:val="24"/>
        </w:rPr>
        <w:tab/>
      </w:r>
      <w:r>
        <w:rPr>
          <w:rFonts w:ascii="Calibri" w:hAnsi="Calibri"/>
          <w:b w:val="1"/>
          <w:color w:themeColor="text1" w:val="000000"/>
          <w:sz w:val="24"/>
        </w:rPr>
        <w:tab/>
      </w:r>
      <w:r>
        <w:rPr>
          <w:rFonts w:ascii="Calibri" w:hAnsi="Calibri"/>
          <w:b w:val="1"/>
          <w:color w:themeColor="text1" w:val="000000"/>
          <w:sz w:val="24"/>
        </w:rPr>
        <w:tab/>
      </w:r>
      <w:r>
        <w:rPr>
          <w:rFonts w:ascii="Calibri" w:hAnsi="Calibri"/>
          <w:b w:val="1"/>
          <w:color w:themeColor="text1" w:val="000000"/>
          <w:sz w:val="24"/>
        </w:rPr>
        <w:tab/>
      </w:r>
      <w:r>
        <w:rPr>
          <w:rFonts w:ascii="Calibri" w:hAnsi="Calibri"/>
          <w:b w:val="1"/>
          <w:color w:themeColor="text1" w:val="000000"/>
          <w:sz w:val="24"/>
        </w:rPr>
        <w:t>г. Вологда</w:t>
      </w:r>
    </w:p>
    <w:p w14:paraId="0F000000">
      <w:pPr>
        <w:ind/>
        <w:jc w:val="both"/>
        <w:rPr>
          <w:rFonts w:ascii="Calibri" w:hAnsi="Calibri"/>
          <w:b w:val="1"/>
          <w:color w:themeColor="text1" w:val="000000"/>
          <w:sz w:val="24"/>
        </w:rPr>
      </w:pPr>
    </w:p>
    <w:p w14:paraId="10000000">
      <w:pPr>
        <w:ind w:firstLine="567" w:left="0"/>
        <w:jc w:val="both"/>
        <w:rPr>
          <w:rFonts w:ascii="Calibri" w:hAnsi="Calibri"/>
          <w:color w:themeColor="text1" w:val="000000"/>
          <w:sz w:val="24"/>
        </w:rPr>
      </w:pPr>
    </w:p>
    <w:p w14:paraId="11000000">
      <w:pPr>
        <w:ind w:firstLine="567" w:left="0"/>
        <w:jc w:val="both"/>
        <w:rPr>
          <w:rFonts w:ascii="Calibri" w:hAnsi="Calibri"/>
          <w:b w:val="1"/>
          <w:color w:themeColor="text1" w:val="000000"/>
          <w:sz w:val="24"/>
        </w:rPr>
      </w:pPr>
      <w:r>
        <w:rPr>
          <w:rFonts w:ascii="Calibri" w:hAnsi="Calibri"/>
          <w:b w:val="1"/>
          <w:color w:themeColor="text1" w:val="000000"/>
          <w:sz w:val="24"/>
        </w:rPr>
        <w:t>Вологжане, работающие с детьми, могут побороться за премии в 75 тысяч рублей</w:t>
      </w:r>
    </w:p>
    <w:p w14:paraId="12000000">
      <w:pPr>
        <w:ind w:firstLine="567" w:left="0"/>
        <w:jc w:val="both"/>
        <w:rPr>
          <w:rFonts w:ascii="Calibri" w:hAnsi="Calibri"/>
          <w:color w:themeColor="text1" w:val="000000"/>
          <w:sz w:val="24"/>
        </w:rPr>
      </w:pPr>
    </w:p>
    <w:p w14:paraId="13000000">
      <w:pPr>
        <w:ind w:firstLine="567" w:left="0"/>
        <w:jc w:val="both"/>
        <w:rPr>
          <w:rFonts w:ascii="Calibri" w:hAnsi="Calibri"/>
          <w:color w:themeColor="text1" w:val="000000"/>
          <w:sz w:val="24"/>
        </w:rPr>
      </w:pPr>
      <w:r>
        <w:rPr>
          <w:rFonts w:ascii="Calibri" w:hAnsi="Calibri"/>
          <w:color w:themeColor="text1" w:val="000000"/>
          <w:sz w:val="24"/>
        </w:rPr>
        <w:t>Рыбаков Фонд объявил о новом Международном конкурсе имени Льва Выготского. В этом году организаторы решили провести мероприятие в игровом формате, объединив его с образовательным проектом «Rybakov School Award». К участию приглашаются педагоги, студенты, магистранты, а также организации дошкольного, среднего специального и допобразования.</w:t>
      </w:r>
    </w:p>
    <w:p w14:paraId="14000000">
      <w:pPr>
        <w:ind w:firstLine="567" w:left="0"/>
        <w:jc w:val="both"/>
        <w:rPr>
          <w:rFonts w:ascii="Calibri" w:hAnsi="Calibri"/>
          <w:color w:themeColor="text1" w:val="000000"/>
          <w:sz w:val="24"/>
        </w:rPr>
      </w:pPr>
      <w:r>
        <w:rPr>
          <w:rFonts w:ascii="Calibri" w:hAnsi="Calibri"/>
          <w:color w:themeColor="text1" w:val="000000"/>
          <w:sz w:val="24"/>
        </w:rPr>
        <w:t>В игре два трека — лидерский (индивидуальный) и командный.</w:t>
      </w:r>
    </w:p>
    <w:p w14:paraId="15000000">
      <w:pPr>
        <w:ind w:firstLine="567" w:left="0"/>
        <w:jc w:val="both"/>
        <w:rPr>
          <w:rFonts w:ascii="Calibri" w:hAnsi="Calibri"/>
          <w:color w:themeColor="text1" w:val="000000"/>
          <w:sz w:val="24"/>
        </w:rPr>
      </w:pPr>
      <w:r>
        <w:rPr>
          <w:rFonts w:ascii="Calibri" w:hAnsi="Calibri"/>
          <w:color w:themeColor="text1" w:val="000000"/>
          <w:sz w:val="24"/>
        </w:rPr>
        <w:t>Чтобы дойти до финала и претендовать на победу</w:t>
      </w:r>
      <w:r>
        <w:rPr>
          <w:rFonts w:ascii="Calibri" w:hAnsi="Calibri"/>
          <w:color w:themeColor="text1" w:val="000000"/>
          <w:sz w:val="24"/>
        </w:rPr>
        <w:t>, командам предстоит выполнить девять</w:t>
      </w:r>
      <w:r>
        <w:rPr>
          <w:rFonts w:ascii="Calibri" w:hAnsi="Calibri"/>
          <w:color w:themeColor="text1" w:val="000000"/>
          <w:sz w:val="24"/>
        </w:rPr>
        <w:t xml:space="preserve"> практических заданий. В каждом задании участники будут использовать теорию и инструменты подхода «Школа – центр социума». </w:t>
      </w:r>
      <w:r>
        <w:rPr>
          <w:rFonts w:ascii="Calibri" w:hAnsi="Calibri"/>
          <w:color w:themeColor="text1" w:val="000000"/>
          <w:sz w:val="24"/>
        </w:rPr>
        <w:t>В свою очередь, л</w:t>
      </w:r>
      <w:r>
        <w:rPr>
          <w:rFonts w:ascii="Calibri" w:hAnsi="Calibri"/>
          <w:color w:themeColor="text1" w:val="000000"/>
          <w:sz w:val="24"/>
        </w:rPr>
        <w:t>идерам необходимо будет пройти тест, насколько они разделяют ценности культурно-исторической теории Льва Выготского – выдающегося отечественного ученого, который получил мировое признание и сформулировал принципы развития детей, легшие в основу ведущих образовательных программ. Кроме того, лидерам нужно будет выполнить пять заданий на изменение себя и своего окружения.</w:t>
      </w:r>
    </w:p>
    <w:p w14:paraId="16000000">
      <w:pPr>
        <w:ind w:firstLine="567" w:left="0"/>
        <w:jc w:val="both"/>
        <w:rPr>
          <w:rFonts w:ascii="Calibri" w:hAnsi="Calibri"/>
          <w:color w:themeColor="text1" w:val="000000"/>
          <w:sz w:val="24"/>
        </w:rPr>
      </w:pPr>
      <w:r>
        <w:rPr>
          <w:rFonts w:ascii="Calibri" w:hAnsi="Calibri"/>
          <w:color w:themeColor="text1" w:val="000000"/>
          <w:sz w:val="24"/>
        </w:rPr>
        <w:t>Так, победителями лидерского трека станут 150 человек. Они получат по 75 000 рублей или возможность участвовать в Летней школе – это недельный образовательный интенсив в Подмосковье. Что касается команд-победителей, для них предусмотрено три гран-при по одному миллиону рублей и три гран-при на образовательный тур осенью 2023 года.</w:t>
      </w:r>
    </w:p>
    <w:p w14:paraId="17000000">
      <w:pPr>
        <w:ind w:firstLine="567" w:left="0"/>
        <w:jc w:val="both"/>
        <w:rPr>
          <w:rFonts w:ascii="Calibri" w:hAnsi="Calibri"/>
          <w:color w:themeColor="text1" w:val="000000"/>
          <w:sz w:val="24"/>
        </w:rPr>
      </w:pPr>
      <w:r>
        <w:rPr>
          <w:rFonts w:ascii="Calibri" w:hAnsi="Calibri"/>
          <w:color w:themeColor="text1" w:val="000000"/>
          <w:sz w:val="24"/>
        </w:rPr>
        <w:t>Заявки принимаются до 14 апреля. Участие в конкурсе бесплатное.</w:t>
      </w:r>
    </w:p>
    <w:p w14:paraId="18000000">
      <w:pPr>
        <w:ind w:firstLine="567" w:left="0"/>
        <w:jc w:val="both"/>
        <w:rPr>
          <w:rFonts w:ascii="Calibri" w:hAnsi="Calibri"/>
          <w:color w:themeColor="text1" w:val="000000"/>
          <w:sz w:val="24"/>
        </w:rPr>
      </w:pPr>
    </w:p>
    <w:p w14:paraId="19000000">
      <w:pPr>
        <w:ind w:firstLine="567" w:left="0"/>
        <w:jc w:val="both"/>
        <w:rPr>
          <w:rFonts w:ascii="Calibri" w:hAnsi="Calibri"/>
          <w:color w:themeColor="text1" w:val="000000"/>
          <w:sz w:val="24"/>
        </w:rPr>
      </w:pPr>
      <w:r>
        <w:rPr>
          <w:rFonts w:ascii="Calibri" w:hAnsi="Calibri"/>
          <w:color w:themeColor="text1" w:val="000000"/>
          <w:sz w:val="24"/>
        </w:rPr>
        <w:t>С более подробной информацией можно ознакомиться</w:t>
      </w:r>
      <w:r>
        <w:rPr>
          <w:rFonts w:ascii="Calibri" w:hAnsi="Calibri"/>
          <w:color w:themeColor="text1" w:val="000000"/>
          <w:sz w:val="24"/>
        </w:rPr>
        <w:t xml:space="preserve"> </w:t>
      </w:r>
      <w:r>
        <w:rPr>
          <w:rStyle w:val="Style_4_ch"/>
          <w:rFonts w:ascii="Calibri" w:hAnsi="Calibri"/>
          <w:sz w:val="24"/>
        </w:rPr>
        <w:fldChar w:fldCharType="begin"/>
      </w:r>
      <w:r>
        <w:rPr>
          <w:rStyle w:val="Style_4_ch"/>
          <w:rFonts w:ascii="Calibri" w:hAnsi="Calibri"/>
          <w:sz w:val="24"/>
        </w:rPr>
        <w:instrText>HYPERLINK "https://rybakovschoolaward.ru/?utm_source=fondgarant&amp;utm_medium=email&amp;utm_campaign=operators&amp;utm_content=szfo"</w:instrText>
      </w:r>
      <w:r>
        <w:rPr>
          <w:rStyle w:val="Style_4_ch"/>
          <w:rFonts w:ascii="Calibri" w:hAnsi="Calibri"/>
          <w:sz w:val="24"/>
        </w:rPr>
        <w:fldChar w:fldCharType="separate"/>
      </w:r>
      <w:r>
        <w:rPr>
          <w:rStyle w:val="Style_4_ch"/>
          <w:rFonts w:ascii="Calibri" w:hAnsi="Calibri"/>
          <w:sz w:val="24"/>
        </w:rPr>
        <w:t>по ссылке</w:t>
      </w:r>
      <w:r>
        <w:rPr>
          <w:rStyle w:val="Style_4_ch"/>
          <w:rFonts w:ascii="Calibri" w:hAnsi="Calibri"/>
          <w:sz w:val="24"/>
        </w:rPr>
        <w:fldChar w:fldCharType="end"/>
      </w:r>
      <w:r>
        <w:rPr>
          <w:rFonts w:ascii="Calibri" w:hAnsi="Calibri"/>
          <w:color w:themeColor="text1" w:val="000000"/>
          <w:sz w:val="24"/>
        </w:rPr>
        <w:t>.</w:t>
      </w:r>
    </w:p>
    <w:p w14:paraId="1A000000">
      <w:pPr>
        <w:ind w:firstLine="567" w:left="0"/>
        <w:jc w:val="both"/>
        <w:rPr>
          <w:rFonts w:ascii="Calibri" w:hAnsi="Calibri"/>
          <w:color w:themeColor="text1" w:val="000000"/>
          <w:sz w:val="24"/>
        </w:rPr>
      </w:pPr>
    </w:p>
    <w:p w14:paraId="1B000000">
      <w:pPr>
        <w:ind w:firstLine="567" w:left="0"/>
        <w:jc w:val="both"/>
        <w:rPr>
          <w:rFonts w:ascii="Calibri" w:hAnsi="Calibri"/>
          <w:color w:themeColor="text1" w:val="000000"/>
          <w:sz w:val="24"/>
        </w:rPr>
      </w:pPr>
    </w:p>
    <w:p w14:paraId="1C000000">
      <w:pPr>
        <w:ind w:firstLine="567" w:left="0"/>
        <w:jc w:val="both"/>
        <w:rPr>
          <w:rFonts w:ascii="Calibri" w:hAnsi="Calibri"/>
          <w:color w:themeColor="text1" w:val="000000"/>
          <w:sz w:val="24"/>
        </w:rPr>
      </w:pPr>
    </w:p>
    <w:p w14:paraId="1D000000">
      <w:pPr>
        <w:ind w:firstLine="567" w:left="0"/>
        <w:jc w:val="both"/>
        <w:rPr>
          <w:rFonts w:ascii="Calibri" w:hAnsi="Calibri"/>
          <w:color w:themeColor="text1" w:val="000000"/>
          <w:sz w:val="24"/>
        </w:rPr>
      </w:pPr>
    </w:p>
    <w:p w14:paraId="1E000000">
      <w:pPr>
        <w:ind w:firstLine="567" w:left="0"/>
        <w:jc w:val="both"/>
        <w:rPr>
          <w:rFonts w:ascii="Calibri" w:hAnsi="Calibri"/>
          <w:color w:themeColor="text1" w:val="000000"/>
          <w:sz w:val="24"/>
        </w:rPr>
      </w:pPr>
    </w:p>
    <w:p w14:paraId="1F000000">
      <w:pPr>
        <w:ind w:firstLine="567" w:left="0"/>
        <w:jc w:val="both"/>
        <w:rPr>
          <w:rFonts w:ascii="Calibri" w:hAnsi="Calibri"/>
          <w:color w:themeColor="text1" w:val="000000"/>
          <w:sz w:val="24"/>
        </w:rPr>
      </w:pPr>
    </w:p>
    <w:p w14:paraId="20000000">
      <w:pPr>
        <w:ind w:firstLine="567" w:left="0"/>
        <w:jc w:val="both"/>
        <w:rPr>
          <w:rFonts w:ascii="Calibri" w:hAnsi="Calibri"/>
          <w:color w:themeColor="text1" w:val="000000"/>
          <w:sz w:val="24"/>
        </w:rPr>
      </w:pPr>
    </w:p>
    <w:p w14:paraId="21000000">
      <w:pPr>
        <w:ind/>
        <w:jc w:val="both"/>
        <w:rPr>
          <w:rFonts w:ascii="Calibri" w:hAnsi="Calibri"/>
          <w:i w:val="1"/>
          <w:color w:themeColor="text1" w:val="000000"/>
          <w:sz w:val="24"/>
        </w:rPr>
      </w:pPr>
      <w:r>
        <w:rPr>
          <w:rFonts w:ascii="Calibri" w:hAnsi="Calibri"/>
          <w:i w:val="1"/>
          <w:color w:themeColor="text1" w:val="000000"/>
          <w:sz w:val="24"/>
        </w:rPr>
        <w:t>________________</w:t>
      </w:r>
    </w:p>
    <w:p w14:paraId="22000000">
      <w:pPr>
        <w:rPr>
          <w:i w:val="1"/>
          <w:color w:themeColor="text1" w:val="000000"/>
          <w:sz w:val="24"/>
        </w:rPr>
      </w:pPr>
      <w:r>
        <w:rPr>
          <w:i w:val="1"/>
          <w:color w:themeColor="text1" w:val="000000"/>
          <w:sz w:val="24"/>
        </w:rPr>
        <w:t>Информационный партнер конкурса по Вологодской области – НКО «Фонд поддержки гражданских инициатив»</w:t>
      </w:r>
    </w:p>
    <w:p w14:paraId="23000000"/>
    <w:sectPr>
      <w:pgSz w:h="16838" w:orient="portrait" w:w="11906"/>
      <w:pgMar w:bottom="1134" w:footer="720" w:gutter="0" w:header="720" w:left="1134" w:right="1134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ind/>
      <w:jc w:val="right"/>
      <w:rPr>
        <w:sz w:val="16"/>
      </w:rPr>
    </w:pPr>
    <w:r>
      <w:rPr>
        <w:rStyle w:val="Style_3_ch"/>
        <w:sz w:val="16"/>
      </w:rPr>
      <w:fldChar w:fldCharType="begin"/>
    </w:r>
    <w:r>
      <w:rPr>
        <w:rStyle w:val="Style_3_ch"/>
        <w:sz w:val="16"/>
      </w:rPr>
      <w:instrText xml:space="preserve">PAGE </w:instrText>
    </w:r>
    <w:r>
      <w:rPr>
        <w:rStyle w:val="Style_3_ch"/>
        <w:sz w:val="16"/>
      </w:rPr>
      <w:fldChar w:fldCharType="separate"/>
    </w:r>
    <w:r>
      <w:rPr>
        <w:rStyle w:val="Style_3_ch"/>
        <w:sz w:val="16"/>
      </w:rPr>
      <w:t xml:space="preserve"> </w:t>
    </w:r>
    <w:r>
      <w:rPr>
        <w:rStyle w:val="Style_3_ch"/>
        <w:sz w:val="16"/>
      </w:rPr>
      <w:fldChar w:fldCharType="end"/>
    </w:r>
    <w:r>
      <w:rPr>
        <w:rStyle w:val="Style_3_ch"/>
        <w:sz w:val="16"/>
      </w:rPr>
      <w:t xml:space="preserve"> / </w:t>
    </w:r>
    <w:r>
      <w:rPr>
        <w:rStyle w:val="Style_3_ch"/>
        <w:sz w:val="16"/>
      </w:rPr>
      <w:fldChar w:fldCharType="begin"/>
    </w:r>
    <w:r>
      <w:rPr>
        <w:rStyle w:val="Style_3_ch"/>
        <w:sz w:val="16"/>
      </w:rPr>
      <w:instrText xml:space="preserve">NUMPAGES </w:instrText>
    </w:r>
    <w:r>
      <w:rPr>
        <w:rStyle w:val="Style_3_ch"/>
        <w:sz w:val="16"/>
      </w:rPr>
      <w:fldChar w:fldCharType="separate"/>
    </w:r>
    <w:r>
      <w:rPr>
        <w:rStyle w:val="Style_3_ch"/>
        <w:sz w:val="16"/>
      </w:rPr>
      <w:t>1</w:t>
    </w:r>
    <w:r>
      <w:rPr>
        <w:rStyle w:val="Style_3_ch"/>
        <w:sz w:val="16"/>
      </w:rPr>
      <w:fldChar w:fldCharType="end"/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right"/>
      <w:rPr>
        <w:i w:val="1"/>
        <w:sz w:val="16"/>
      </w:rPr>
    </w:pPr>
    <w:r>
      <w:rPr>
        <w:i w:val="1"/>
        <w:sz w:val="16"/>
      </w:rPr>
      <w:t>Положение об аттестации работников аппарата управления ОАО «ЛПК «Кипелово»</w: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0" w:line="240" w:lineRule="auto"/>
      <w:ind/>
    </w:pPr>
    <w:rPr>
      <w:rFonts w:ascii="Times New Roman" w:hAnsi="Times New Roman"/>
      <w:sz w:val="20"/>
    </w:rPr>
  </w:style>
  <w:style w:default="1" w:styleId="Style_5_ch" w:type="character">
    <w:name w:val="Normal"/>
    <w:link w:val="Style_5"/>
    <w:rPr>
      <w:rFonts w:ascii="Times New Roman" w:hAnsi="Times New Roman"/>
      <w:sz w:val="20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List Paragraph"/>
    <w:basedOn w:val="Style_5"/>
    <w:link w:val="Style_8_ch"/>
    <w:pPr>
      <w:ind w:firstLine="0" w:left="720"/>
      <w:contextualSpacing w:val="1"/>
    </w:pPr>
  </w:style>
  <w:style w:styleId="Style_8_ch" w:type="character">
    <w:name w:val="List Paragraph"/>
    <w:basedOn w:val="Style_5_ch"/>
    <w:link w:val="Style_8"/>
  </w:style>
  <w:style w:styleId="Style_9" w:type="paragraph">
    <w:name w:val="toc 6"/>
    <w:next w:val="Style_5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5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heading 3"/>
    <w:next w:val="Style_5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toc 3"/>
    <w:next w:val="Style_5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2" w:type="paragraph">
    <w:name w:val="footer"/>
    <w:basedOn w:val="Style_5"/>
    <w:link w:val="Style_2_ch"/>
    <w:pPr>
      <w:tabs>
        <w:tab w:leader="none" w:pos="4677" w:val="center"/>
        <w:tab w:leader="none" w:pos="9355" w:val="right"/>
      </w:tabs>
      <w:ind/>
    </w:pPr>
  </w:style>
  <w:style w:styleId="Style_2_ch" w:type="character">
    <w:name w:val="footer"/>
    <w:basedOn w:val="Style_5_ch"/>
    <w:link w:val="Style_2"/>
  </w:style>
  <w:style w:styleId="Style_14" w:type="paragraph">
    <w:name w:val="heading 5"/>
    <w:next w:val="Style_5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5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4" w:type="paragraph">
    <w:name w:val="Hyperlink"/>
    <w:basedOn w:val="Style_12"/>
    <w:link w:val="Style_4_ch"/>
    <w:rPr>
      <w:color w:val="0000FF"/>
      <w:u w:val="single"/>
    </w:rPr>
  </w:style>
  <w:style w:styleId="Style_4_ch" w:type="character">
    <w:name w:val="Hyperlink"/>
    <w:basedOn w:val="Style_12_ch"/>
    <w:link w:val="Style_4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5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toc 9"/>
    <w:next w:val="Style_5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5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5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5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5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5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5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styleId="Style_3" w:type="paragraph">
    <w:name w:val="page number"/>
    <w:basedOn w:val="Style_12"/>
    <w:link w:val="Style_3_ch"/>
  </w:style>
  <w:style w:styleId="Style_3_ch" w:type="character">
    <w:name w:val="page number"/>
    <w:basedOn w:val="Style_12_ch"/>
    <w:link w:val="Style_3"/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theme/theme1.xml" Type="http://schemas.openxmlformats.org/officeDocument/2006/relationships/theme"/>
  <Relationship Id="rId8" Target="webSettings.xml" Type="http://schemas.openxmlformats.org/officeDocument/2006/relationships/webSettings"/>
  <Relationship Id="rId7" Target="stylesWithEffects.xml" Type="http://schemas.microsoft.com/office/2007/relationships/stylesWithEffects"/>
  <Relationship Id="rId6" Target="styles.xml" Type="http://schemas.openxmlformats.org/officeDocument/2006/relationships/styles"/>
  <Relationship Id="rId5" Target="settings.xml" Type="http://schemas.openxmlformats.org/officeDocument/2006/relationships/settings"/>
  <Relationship Id="rId4" Target="fontTable.xml" Type="http://schemas.openxmlformats.org/officeDocument/2006/relationships/fontTable"/>
  <Relationship Id="rId3" Target="media/1.png" Type="http://schemas.openxmlformats.org/officeDocument/2006/relationships/image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2022-12-31T06:16:05Z</dcterms:modified>
</cp:coreProperties>
</file>